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jc w:val="center"/>
        <w:rPr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rtl w:val="0"/>
        </w:rPr>
        <w:t xml:space="preserve">SÍLABO DEL MODULO: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  <w:t xml:space="preserve">INNOVACIÓN E INTELIGENCIA ARTIFICIAL EN LA EDUCACIÓN CIENTÍFICA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6"/>
        <w:numPr>
          <w:ilvl w:val="0"/>
          <w:numId w:val="7"/>
        </w:numPr>
        <w:ind w:left="0" w:firstLine="0"/>
        <w:rPr>
          <w:b w:val="1"/>
          <w:smallCaps w:val="1"/>
          <w:color w:val="49c8ee"/>
        </w:rPr>
      </w:pPr>
      <w:r w:rsidDel="00000000" w:rsidR="00000000" w:rsidRPr="00000000">
        <w:rPr>
          <w:b w:val="1"/>
          <w:smallCaps w:val="1"/>
          <w:color w:val="49c8ee"/>
          <w:rtl w:val="0"/>
        </w:rPr>
        <w:t xml:space="preserve">INFORMACIÓN GENERAL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2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A0"/>
      </w:tblPr>
      <w:tblGrid>
        <w:gridCol w:w="4414"/>
        <w:gridCol w:w="4414"/>
        <w:tblGridChange w:id="0">
          <w:tblGrid>
            <w:gridCol w:w="4414"/>
            <w:gridCol w:w="44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seminario/asignatura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INNOVACIÓN E INTELIGENCIA ARTIFICIAL EN LA EDUCACIÓN CIENTÍFICA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CÓDIGO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2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A0"/>
      </w:tblPr>
      <w:tblGrid>
        <w:gridCol w:w="1438"/>
        <w:gridCol w:w="1278"/>
        <w:gridCol w:w="1248"/>
        <w:gridCol w:w="1284"/>
        <w:gridCol w:w="1790"/>
        <w:gridCol w:w="1790"/>
        <w:tblGridChange w:id="0">
          <w:tblGrid>
            <w:gridCol w:w="1438"/>
            <w:gridCol w:w="1278"/>
            <w:gridCol w:w="1248"/>
            <w:gridCol w:w="1284"/>
            <w:gridCol w:w="1790"/>
            <w:gridCol w:w="17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NS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HT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HP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HCA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HSA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0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0"/>
                <w:sz w:val="22"/>
                <w:szCs w:val="22"/>
                <w:rtl w:val="0"/>
              </w:rPr>
              <w:t xml:space="preserve">Créditos Académicos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Número de semanas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Horas teóricas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Horas Prácticas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Horas de acompañamiento docente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Horas sin acompañamiento docente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0"/>
                <w:sz w:val="22"/>
                <w:szCs w:val="2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32</w:t>
            </w:r>
          </w:p>
        </w:tc>
      </w:tr>
    </w:tbl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0" w:line="240" w:lineRule="auto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4"/>
        <w:numPr>
          <w:ilvl w:val="0"/>
          <w:numId w:val="7"/>
        </w:numPr>
        <w:ind w:left="0" w:firstLine="0"/>
        <w:rPr>
          <w:b w:val="1"/>
          <w:color w:val="49c8ee"/>
          <w:sz w:val="24"/>
          <w:szCs w:val="24"/>
        </w:rPr>
      </w:pPr>
      <w:r w:rsidDel="00000000" w:rsidR="00000000" w:rsidRPr="00000000">
        <w:rPr>
          <w:b w:val="1"/>
          <w:color w:val="49c8ee"/>
          <w:sz w:val="24"/>
          <w:szCs w:val="24"/>
          <w:rtl w:val="0"/>
        </w:rPr>
        <w:t xml:space="preserve">INTRODUCCIÓN</w:t>
      </w:r>
    </w:p>
    <w:p w:rsidR="00000000" w:rsidDel="00000000" w:rsidP="00000000" w:rsidRDefault="00000000" w:rsidRPr="00000000" w14:paraId="00000022">
      <w:pPr>
        <w:pStyle w:val="Heading4"/>
        <w:pBdr>
          <w:top w:color="dddddd" w:space="4" w:sz="6" w:val="dotted"/>
        </w:pBdr>
        <w:jc w:val="both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El avance vertiginoso de la tecnología ha impulsado nuevas formas de enseñar, aprender e investigar, especialmente en las ciencias. La inteligencia artificial (IA) se presenta como una herramienta poderosa para transformar la educación, permitiendo personalización, análisis predictivo, asistencia pedagógica y generación de contenidos. Este módulo brinda a los docentes no licenciados una formación sólida en innovación educativa desde el uso ético, creativo y pedagógico de tecnologías emergentes como la IA, enmarcadas en el enfoque Ciencia, Tecnología y Sociedad (CTS).</w:t>
      </w:r>
    </w:p>
    <w:p w:rsidR="00000000" w:rsidDel="00000000" w:rsidP="00000000" w:rsidRDefault="00000000" w:rsidRPr="00000000" w14:paraId="00000023">
      <w:pPr>
        <w:pStyle w:val="Heading4"/>
        <w:pBdr>
          <w:top w:color="dddddd" w:space="4" w:sz="6" w:val="dotted"/>
        </w:pBdr>
        <w:jc w:val="both"/>
        <w:rPr>
          <w:b w:val="1"/>
          <w:smallCaps w:val="0"/>
          <w:color w:val="000000"/>
          <w:sz w:val="24"/>
          <w:szCs w:val="24"/>
        </w:rPr>
      </w:pPr>
      <w:r w:rsidDel="00000000" w:rsidR="00000000" w:rsidRPr="00000000">
        <w:rPr>
          <w:smallCaps w:val="0"/>
          <w:color w:val="000000"/>
          <w:rtl w:val="0"/>
        </w:rPr>
        <w:t xml:space="preserve">Se explorarán aplicaciones prácticas de IA en física, química y biología, así como metodologías de innovación educativa centradas en el aprendizaje significativo, la resolución de problemas y la inclusión. El módulo busca fomentar en el educador la capacidad de liderar procesos de cambio con sentido ético y pedagógico, entendiendo los desafíos y oportunidades de la IA en contextos reales.</w:t>
      </w:r>
      <w:r w:rsidDel="00000000" w:rsidR="00000000" w:rsidRPr="00000000">
        <w:rPr>
          <w:b w:val="1"/>
          <w:smallCaps w:val="0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4">
      <w:pPr>
        <w:pStyle w:val="Heading4"/>
        <w:pBdr>
          <w:top w:color="dddddd" w:space="4" w:sz="6" w:val="dotted"/>
        </w:pBdr>
        <w:jc w:val="both"/>
        <w:rPr>
          <w:b w:val="1"/>
          <w:color w:val="49c8ee"/>
          <w:sz w:val="24"/>
          <w:szCs w:val="24"/>
        </w:rPr>
      </w:pPr>
      <w:r w:rsidDel="00000000" w:rsidR="00000000" w:rsidRPr="00000000">
        <w:rPr>
          <w:b w:val="1"/>
          <w:color w:val="49c8ee"/>
          <w:sz w:val="24"/>
          <w:szCs w:val="24"/>
          <w:rtl w:val="0"/>
        </w:rPr>
        <w:t xml:space="preserve">3. OBJETIVO GENERAL</w:t>
      </w:r>
    </w:p>
    <w:p w:rsidR="00000000" w:rsidDel="00000000" w:rsidP="00000000" w:rsidRDefault="00000000" w:rsidRPr="00000000" w14:paraId="00000025">
      <w:pPr>
        <w:pStyle w:val="Heading4"/>
        <w:pBdr>
          <w:top w:color="dddddd" w:space="4" w:sz="6" w:val="dotted"/>
        </w:pBdr>
        <w:jc w:val="both"/>
        <w:rPr>
          <w:b w:val="1"/>
          <w:color w:val="49c8ee"/>
          <w:sz w:val="24"/>
          <w:szCs w:val="24"/>
        </w:rPr>
      </w:pPr>
      <w:r w:rsidDel="00000000" w:rsidR="00000000" w:rsidRPr="00000000">
        <w:rPr>
          <w:smallCaps w:val="0"/>
          <w:color w:val="000000"/>
          <w:rtl w:val="0"/>
        </w:rPr>
        <w:t xml:space="preserve">Fortalecer las competencias pedagógicas para integrar tecnologías emergentes e inteligencia artificial en la enseñanza de las ciencias, mediante el diseño de recursos y experiencias innovadoras que promuevan el pensamiento crítico, la inclusión educativa y el enfoque CTS (Ciencia, Tecnología y Sociedad), entendido como una perspectiva integradora que articula el conocimiento científico con sus implicaciones éticas, sociales, culturales y ambientales en contextos educativos reales.</w:t>
      </w:r>
      <w:r w:rsidDel="00000000" w:rsidR="00000000" w:rsidRPr="00000000">
        <w:rPr>
          <w:b w:val="1"/>
          <w:color w:val="49c8ee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26">
      <w:pPr>
        <w:pStyle w:val="Heading4"/>
        <w:pBdr>
          <w:top w:color="dddddd" w:space="4" w:sz="6" w:val="dotted"/>
        </w:pBdr>
        <w:rPr>
          <w:b w:val="1"/>
          <w:color w:val="49c8ee"/>
          <w:sz w:val="24"/>
          <w:szCs w:val="24"/>
        </w:rPr>
      </w:pPr>
      <w:r w:rsidDel="00000000" w:rsidR="00000000" w:rsidRPr="00000000">
        <w:rPr>
          <w:b w:val="1"/>
          <w:color w:val="49c8ee"/>
          <w:sz w:val="24"/>
          <w:szCs w:val="24"/>
          <w:rtl w:val="0"/>
        </w:rPr>
        <w:t xml:space="preserve">4. RESULTADOS DE APRENDIZAJE</w:t>
      </w:r>
    </w:p>
    <w:p w:rsidR="00000000" w:rsidDel="00000000" w:rsidP="00000000" w:rsidRDefault="00000000" w:rsidRPr="00000000" w14:paraId="00000027">
      <w:pPr>
        <w:pStyle w:val="Heading4"/>
        <w:numPr>
          <w:ilvl w:val="0"/>
          <w:numId w:val="5"/>
        </w:numPr>
        <w:pBdr>
          <w:top w:color="dddddd" w:space="4" w:sz="6" w:val="dotted"/>
        </w:pBdr>
        <w:ind w:left="720" w:hanging="360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Comprender los principios básicos de la inteligencia artificial y su aplicación en el contexto educativo.</w:t>
      </w:r>
    </w:p>
    <w:p w:rsidR="00000000" w:rsidDel="00000000" w:rsidP="00000000" w:rsidRDefault="00000000" w:rsidRPr="00000000" w14:paraId="00000028">
      <w:pPr>
        <w:pStyle w:val="Heading4"/>
        <w:numPr>
          <w:ilvl w:val="0"/>
          <w:numId w:val="5"/>
        </w:numPr>
        <w:pBdr>
          <w:top w:color="dddddd" w:space="4" w:sz="6" w:val="dotted"/>
        </w:pBdr>
        <w:ind w:left="720" w:hanging="360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Identificar y aplicar herramientas de IA en el diseño de experiencias didácticas en ciencias.</w:t>
      </w:r>
    </w:p>
    <w:p w:rsidR="00000000" w:rsidDel="00000000" w:rsidP="00000000" w:rsidRDefault="00000000" w:rsidRPr="00000000" w14:paraId="00000029">
      <w:pPr>
        <w:pStyle w:val="Heading4"/>
        <w:numPr>
          <w:ilvl w:val="0"/>
          <w:numId w:val="5"/>
        </w:numPr>
        <w:pBdr>
          <w:top w:color="dddddd" w:space="4" w:sz="6" w:val="dotted"/>
        </w:pBdr>
        <w:ind w:left="720" w:hanging="360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Diseñar recursos innovadores apoyados en IA para la enseñanza de conceptos científicos complejos.</w:t>
      </w:r>
    </w:p>
    <w:p w:rsidR="00000000" w:rsidDel="00000000" w:rsidP="00000000" w:rsidRDefault="00000000" w:rsidRPr="00000000" w14:paraId="0000002A">
      <w:pPr>
        <w:pStyle w:val="Heading4"/>
        <w:numPr>
          <w:ilvl w:val="0"/>
          <w:numId w:val="5"/>
        </w:numPr>
        <w:pBdr>
          <w:top w:color="dddddd" w:space="4" w:sz="6" w:val="dotted"/>
        </w:pBdr>
        <w:ind w:left="720" w:hanging="360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Analizar críticamente las implicaciones éticas, sociales y pedagógicas del uso de IA en la educación.</w:t>
      </w:r>
    </w:p>
    <w:p w:rsidR="00000000" w:rsidDel="00000000" w:rsidP="00000000" w:rsidRDefault="00000000" w:rsidRPr="00000000" w14:paraId="0000002B">
      <w:pPr>
        <w:pStyle w:val="Heading4"/>
        <w:numPr>
          <w:ilvl w:val="0"/>
          <w:numId w:val="5"/>
        </w:numPr>
        <w:pBdr>
          <w:top w:color="dddddd" w:space="4" w:sz="6" w:val="dotted"/>
        </w:pBdr>
        <w:ind w:left="720" w:hanging="360"/>
        <w:rPr>
          <w:b w:val="1"/>
          <w:smallCaps w:val="0"/>
          <w:color w:val="000000"/>
          <w:sz w:val="24"/>
          <w:szCs w:val="24"/>
        </w:rPr>
      </w:pPr>
      <w:r w:rsidDel="00000000" w:rsidR="00000000" w:rsidRPr="00000000">
        <w:rPr>
          <w:smallCaps w:val="0"/>
          <w:color w:val="000000"/>
          <w:rtl w:val="0"/>
        </w:rPr>
        <w:t xml:space="preserve">Generar una propuesta pedagógica que articule innovación educativa e IA en un contexto científico real.</w:t>
      </w:r>
      <w:r w:rsidDel="00000000" w:rsidR="00000000" w:rsidRPr="00000000">
        <w:rPr>
          <w:b w:val="1"/>
          <w:smallCaps w:val="0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C">
      <w:pPr>
        <w:pStyle w:val="Heading4"/>
        <w:pBdr>
          <w:top w:color="dddddd" w:space="4" w:sz="6" w:val="dotted"/>
        </w:pBdr>
        <w:rPr>
          <w:b w:val="1"/>
          <w:color w:val="49c8ee"/>
          <w:sz w:val="24"/>
          <w:szCs w:val="24"/>
        </w:rPr>
      </w:pPr>
      <w:r w:rsidDel="00000000" w:rsidR="00000000" w:rsidRPr="00000000">
        <w:rPr>
          <w:b w:val="1"/>
          <w:color w:val="49c8ee"/>
          <w:sz w:val="24"/>
          <w:szCs w:val="24"/>
          <w:rtl w:val="0"/>
        </w:rPr>
        <w:t xml:space="preserve">5. CONTENIDOS DE LOS MÓDULOS</w:t>
      </w:r>
    </w:p>
    <w:p w:rsidR="00000000" w:rsidDel="00000000" w:rsidP="00000000" w:rsidRDefault="00000000" w:rsidRPr="00000000" w14:paraId="0000002D">
      <w:pPr>
        <w:pStyle w:val="Heading4"/>
        <w:pBdr>
          <w:top w:color="dddddd" w:space="4" w:sz="6" w:val="dotted"/>
        </w:pBdr>
        <w:spacing w:after="240" w:before="240" w:lineRule="auto"/>
        <w:jc w:val="both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Este módulo está organizado en </w:t>
      </w:r>
      <w:r w:rsidDel="00000000" w:rsidR="00000000" w:rsidRPr="00000000">
        <w:rPr>
          <w:b w:val="1"/>
          <w:smallCaps w:val="0"/>
          <w:color w:val="000000"/>
          <w:rtl w:val="0"/>
        </w:rPr>
        <w:t xml:space="preserve">cuatro sesiones presenciales de cuatro horas cada una</w:t>
      </w:r>
      <w:r w:rsidDel="00000000" w:rsidR="00000000" w:rsidRPr="00000000">
        <w:rPr>
          <w:smallCaps w:val="0"/>
          <w:color w:val="000000"/>
          <w:rtl w:val="0"/>
        </w:rPr>
        <w:t xml:space="preserve">, para un total de </w:t>
      </w:r>
      <w:r w:rsidDel="00000000" w:rsidR="00000000" w:rsidRPr="00000000">
        <w:rPr>
          <w:b w:val="1"/>
          <w:smallCaps w:val="0"/>
          <w:color w:val="000000"/>
          <w:rtl w:val="0"/>
        </w:rPr>
        <w:t xml:space="preserve">16 horas de acompañamiento docente</w:t>
      </w:r>
      <w:r w:rsidDel="00000000" w:rsidR="00000000" w:rsidRPr="00000000">
        <w:rPr>
          <w:smallCaps w:val="0"/>
          <w:color w:val="000000"/>
          <w:rtl w:val="0"/>
        </w:rPr>
        <w:t xml:space="preserve">, complementadas con trabajo autónomo. A lo largo de las sesiones se desarrollará una comprensión profunda y crítica sobre la innovación educativa en ciencias, con especial énfasis en la integración de herramientas basadas en inteligencia artificial (IA). Desde una perspectiva ética, interdisciplinar y centrada en el enfoque CTS (Ciencia, Tecnología y Sociedad), el módulo busca que los participantes puedan diseñar propuestas educativas contextualizadas que integren tecnologías emergentes, potenciando la enseñanza de la física, química y biología.</w:t>
      </w:r>
    </w:p>
    <w:p w:rsidR="00000000" w:rsidDel="00000000" w:rsidP="00000000" w:rsidRDefault="00000000" w:rsidRPr="00000000" w14:paraId="0000002E">
      <w:pPr>
        <w:pStyle w:val="Heading4"/>
        <w:pBdr>
          <w:top w:color="dddddd" w:space="4" w:sz="6" w:val="dotted"/>
        </w:pBdr>
        <w:spacing w:after="40" w:before="240" w:lineRule="auto"/>
        <w:rPr>
          <w:b w:val="1"/>
          <w:smallCaps w:val="0"/>
          <w:color w:val="000000"/>
        </w:rPr>
      </w:pPr>
      <w:bookmarkStart w:colFirst="0" w:colLast="0" w:name="_heading=h.wbcq8yef94ey" w:id="1"/>
      <w:bookmarkEnd w:id="1"/>
      <w:r w:rsidDel="00000000" w:rsidR="00000000" w:rsidRPr="00000000">
        <w:rPr>
          <w:b w:val="1"/>
          <w:smallCaps w:val="0"/>
          <w:color w:val="000000"/>
          <w:rtl w:val="0"/>
        </w:rPr>
        <w:t xml:space="preserve">Clase 1: Fundamentos conceptuales de la innovación y la IA en educación</w:t>
      </w:r>
    </w:p>
    <w:p w:rsidR="00000000" w:rsidDel="00000000" w:rsidP="00000000" w:rsidRDefault="00000000" w:rsidRPr="00000000" w14:paraId="0000002F">
      <w:pPr>
        <w:pStyle w:val="Heading4"/>
        <w:numPr>
          <w:ilvl w:val="0"/>
          <w:numId w:val="3"/>
        </w:numPr>
        <w:pBdr>
          <w:top w:color="dddddd" w:space="4" w:sz="6" w:val="dotted"/>
        </w:pBdr>
        <w:spacing w:after="0" w:afterAutospacing="0" w:before="240" w:lineRule="auto"/>
        <w:ind w:left="720" w:hanging="360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Fundamentos de innovación educativa en ciencias.</w:t>
        <w:br w:type="textWrapping"/>
      </w:r>
    </w:p>
    <w:p w:rsidR="00000000" w:rsidDel="00000000" w:rsidP="00000000" w:rsidRDefault="00000000" w:rsidRPr="00000000" w14:paraId="00000030">
      <w:pPr>
        <w:pStyle w:val="Heading4"/>
        <w:numPr>
          <w:ilvl w:val="0"/>
          <w:numId w:val="3"/>
        </w:numPr>
        <w:pBdr>
          <w:top w:color="dddddd" w:space="4" w:sz="6" w:val="dotted"/>
        </w:pBdr>
        <w:spacing w:after="0" w:afterAutospacing="0" w:before="0" w:beforeAutospacing="0" w:lineRule="auto"/>
        <w:ind w:left="720" w:hanging="360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Introducción a la inteligencia artificial: definiciones, tipos, potencialidades.</w:t>
        <w:br w:type="textWrapping"/>
      </w:r>
    </w:p>
    <w:p w:rsidR="00000000" w:rsidDel="00000000" w:rsidP="00000000" w:rsidRDefault="00000000" w:rsidRPr="00000000" w14:paraId="00000031">
      <w:pPr>
        <w:pStyle w:val="Heading4"/>
        <w:numPr>
          <w:ilvl w:val="0"/>
          <w:numId w:val="3"/>
        </w:numPr>
        <w:pBdr>
          <w:top w:color="dddddd" w:space="4" w:sz="6" w:val="dotted"/>
        </w:pBdr>
        <w:spacing w:after="240" w:before="0" w:beforeAutospacing="0" w:lineRule="auto"/>
        <w:ind w:left="720" w:hanging="360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Rol de la IA en la transformación de la práctica pedagógica.</w:t>
        <w:br w:type="textWrapping"/>
      </w:r>
    </w:p>
    <w:p w:rsidR="00000000" w:rsidDel="00000000" w:rsidP="00000000" w:rsidRDefault="00000000" w:rsidRPr="00000000" w14:paraId="00000032">
      <w:pPr>
        <w:pStyle w:val="Heading4"/>
        <w:pBdr>
          <w:top w:color="dddddd" w:space="4" w:sz="6" w:val="dotted"/>
        </w:pBdr>
        <w:spacing w:after="40" w:before="240" w:lineRule="auto"/>
        <w:rPr>
          <w:b w:val="1"/>
          <w:smallCaps w:val="0"/>
          <w:color w:val="000000"/>
        </w:rPr>
      </w:pPr>
      <w:bookmarkStart w:colFirst="0" w:colLast="0" w:name="_heading=h.lsbb23c7x4jd" w:id="2"/>
      <w:bookmarkEnd w:id="2"/>
      <w:r w:rsidDel="00000000" w:rsidR="00000000" w:rsidRPr="00000000">
        <w:rPr>
          <w:b w:val="1"/>
          <w:smallCaps w:val="0"/>
          <w:color w:val="000000"/>
          <w:rtl w:val="0"/>
        </w:rPr>
        <w:t xml:space="preserve">Clase 2: Herramientas emergentes para la enseñanza de las ciencias</w:t>
      </w:r>
    </w:p>
    <w:p w:rsidR="00000000" w:rsidDel="00000000" w:rsidP="00000000" w:rsidRDefault="00000000" w:rsidRPr="00000000" w14:paraId="00000033">
      <w:pPr>
        <w:pStyle w:val="Heading4"/>
        <w:numPr>
          <w:ilvl w:val="0"/>
          <w:numId w:val="2"/>
        </w:numPr>
        <w:pBdr>
          <w:top w:color="dddddd" w:space="4" w:sz="6" w:val="dotted"/>
        </w:pBdr>
        <w:spacing w:after="0" w:afterAutospacing="0" w:before="240" w:lineRule="auto"/>
        <w:ind w:left="720" w:hanging="360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Herramientas de IA para educación: ChatGPT, Teachable Machine, DALL·E, Copilot, etc.</w:t>
        <w:br w:type="textWrapping"/>
      </w:r>
    </w:p>
    <w:p w:rsidR="00000000" w:rsidDel="00000000" w:rsidP="00000000" w:rsidRDefault="00000000" w:rsidRPr="00000000" w14:paraId="00000034">
      <w:pPr>
        <w:pStyle w:val="Heading4"/>
        <w:numPr>
          <w:ilvl w:val="0"/>
          <w:numId w:val="2"/>
        </w:numPr>
        <w:pBdr>
          <w:top w:color="dddddd" w:space="4" w:sz="6" w:val="dotted"/>
        </w:pBdr>
        <w:spacing w:after="0" w:afterAutospacing="0" w:before="0" w:beforeAutospacing="0" w:lineRule="auto"/>
        <w:ind w:left="720" w:hanging="360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Aplicaciones para predicción, generación de contenidos y evaluación automatizada.</w:t>
        <w:br w:type="textWrapping"/>
      </w:r>
    </w:p>
    <w:p w:rsidR="00000000" w:rsidDel="00000000" w:rsidP="00000000" w:rsidRDefault="00000000" w:rsidRPr="00000000" w14:paraId="00000035">
      <w:pPr>
        <w:pStyle w:val="Heading4"/>
        <w:numPr>
          <w:ilvl w:val="0"/>
          <w:numId w:val="2"/>
        </w:numPr>
        <w:pBdr>
          <w:top w:color="dddddd" w:space="4" w:sz="6" w:val="dotted"/>
        </w:pBdr>
        <w:spacing w:after="240" w:before="0" w:beforeAutospacing="0" w:lineRule="auto"/>
        <w:ind w:left="720" w:hanging="360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Análisis de experiencias.</w:t>
        <w:br w:type="textWrapping"/>
      </w:r>
    </w:p>
    <w:p w:rsidR="00000000" w:rsidDel="00000000" w:rsidP="00000000" w:rsidRDefault="00000000" w:rsidRPr="00000000" w14:paraId="00000036">
      <w:pPr>
        <w:pStyle w:val="Heading4"/>
        <w:pBdr>
          <w:top w:color="dddddd" w:space="4" w:sz="6" w:val="dotted"/>
        </w:pBdr>
        <w:spacing w:after="40" w:before="240" w:lineRule="auto"/>
        <w:rPr>
          <w:b w:val="1"/>
          <w:smallCaps w:val="0"/>
          <w:color w:val="000000"/>
        </w:rPr>
      </w:pPr>
      <w:bookmarkStart w:colFirst="0" w:colLast="0" w:name="_heading=h.hjlkrorv1pq2" w:id="3"/>
      <w:bookmarkEnd w:id="3"/>
      <w:r w:rsidDel="00000000" w:rsidR="00000000" w:rsidRPr="00000000">
        <w:rPr>
          <w:b w:val="1"/>
          <w:smallCaps w:val="0"/>
          <w:color w:val="000000"/>
          <w:rtl w:val="0"/>
        </w:rPr>
        <w:t xml:space="preserve">Clase 3: Diseño pedagógico con IA</w:t>
      </w:r>
    </w:p>
    <w:p w:rsidR="00000000" w:rsidDel="00000000" w:rsidP="00000000" w:rsidRDefault="00000000" w:rsidRPr="00000000" w14:paraId="00000037">
      <w:pPr>
        <w:pStyle w:val="Heading4"/>
        <w:numPr>
          <w:ilvl w:val="0"/>
          <w:numId w:val="8"/>
        </w:numPr>
        <w:pBdr>
          <w:top w:color="dddddd" w:space="4" w:sz="6" w:val="dotted"/>
        </w:pBdr>
        <w:spacing w:after="0" w:afterAutospacing="0" w:before="240" w:lineRule="auto"/>
        <w:ind w:left="720" w:hanging="360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Diseño de recursos didácticos innovadores con IA en las ciencias naturales.</w:t>
        <w:br w:type="textWrapping"/>
      </w:r>
    </w:p>
    <w:p w:rsidR="00000000" w:rsidDel="00000000" w:rsidP="00000000" w:rsidRDefault="00000000" w:rsidRPr="00000000" w14:paraId="00000038">
      <w:pPr>
        <w:pStyle w:val="Heading4"/>
        <w:numPr>
          <w:ilvl w:val="0"/>
          <w:numId w:val="8"/>
        </w:numPr>
        <w:pBdr>
          <w:top w:color="dddddd" w:space="4" w:sz="6" w:val="dotted"/>
        </w:pBdr>
        <w:spacing w:after="0" w:afterAutospacing="0" w:before="0" w:beforeAutospacing="0" w:lineRule="auto"/>
        <w:ind w:left="720" w:hanging="360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Principios de accesibilidad, pertinencia curricular y creatividad.</w:t>
        <w:br w:type="textWrapping"/>
      </w:r>
    </w:p>
    <w:p w:rsidR="00000000" w:rsidDel="00000000" w:rsidP="00000000" w:rsidRDefault="00000000" w:rsidRPr="00000000" w14:paraId="00000039">
      <w:pPr>
        <w:pStyle w:val="Heading4"/>
        <w:numPr>
          <w:ilvl w:val="0"/>
          <w:numId w:val="8"/>
        </w:numPr>
        <w:pBdr>
          <w:top w:color="dddddd" w:space="4" w:sz="6" w:val="dotted"/>
        </w:pBdr>
        <w:spacing w:after="240" w:before="0" w:beforeAutospacing="0" w:lineRule="auto"/>
        <w:ind w:left="720" w:hanging="360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El enfoque CTS como integrador: ciencia en contexto, tecnología con propósito, sociedad como horizonte.</w:t>
        <w:br w:type="textWrapping"/>
      </w:r>
    </w:p>
    <w:p w:rsidR="00000000" w:rsidDel="00000000" w:rsidP="00000000" w:rsidRDefault="00000000" w:rsidRPr="00000000" w14:paraId="0000003A">
      <w:pPr>
        <w:pStyle w:val="Heading4"/>
        <w:pBdr>
          <w:top w:color="dddddd" w:space="4" w:sz="6" w:val="dotted"/>
        </w:pBdr>
        <w:spacing w:after="40" w:before="240" w:lineRule="auto"/>
        <w:rPr>
          <w:b w:val="1"/>
          <w:smallCaps w:val="0"/>
          <w:color w:val="000000"/>
        </w:rPr>
      </w:pPr>
      <w:bookmarkStart w:colFirst="0" w:colLast="0" w:name="_heading=h.8llefbu6fhvc" w:id="4"/>
      <w:bookmarkEnd w:id="4"/>
      <w:r w:rsidDel="00000000" w:rsidR="00000000" w:rsidRPr="00000000">
        <w:rPr>
          <w:b w:val="1"/>
          <w:smallCaps w:val="0"/>
          <w:color w:val="000000"/>
          <w:rtl w:val="0"/>
        </w:rPr>
        <w:t xml:space="preserve">Clase 4: Evaluación ética y mejora de la práctica</w:t>
      </w:r>
    </w:p>
    <w:p w:rsidR="00000000" w:rsidDel="00000000" w:rsidP="00000000" w:rsidRDefault="00000000" w:rsidRPr="00000000" w14:paraId="0000003B">
      <w:pPr>
        <w:pStyle w:val="Heading4"/>
        <w:numPr>
          <w:ilvl w:val="0"/>
          <w:numId w:val="1"/>
        </w:numPr>
        <w:pBdr>
          <w:top w:color="dddddd" w:space="4" w:sz="6" w:val="dotted"/>
        </w:pBdr>
        <w:spacing w:after="0" w:afterAutospacing="0" w:before="240" w:lineRule="auto"/>
        <w:ind w:left="720" w:hanging="360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Ética y desafíos en el uso de IA en educación: sesgos, privacidad, autonomía.</w:t>
        <w:br w:type="textWrapping"/>
      </w:r>
    </w:p>
    <w:p w:rsidR="00000000" w:rsidDel="00000000" w:rsidP="00000000" w:rsidRDefault="00000000" w:rsidRPr="00000000" w14:paraId="0000003C">
      <w:pPr>
        <w:pStyle w:val="Heading4"/>
        <w:numPr>
          <w:ilvl w:val="0"/>
          <w:numId w:val="1"/>
        </w:numPr>
        <w:pBdr>
          <w:top w:color="dddddd" w:space="4" w:sz="6" w:val="dotted"/>
        </w:pBdr>
        <w:spacing w:after="0" w:afterAutospacing="0" w:before="0" w:beforeAutospacing="0" w:lineRule="auto"/>
        <w:ind w:left="720" w:hanging="360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Proyectos de innovación educativa mediados por IA: planificación y ejecución.</w:t>
        <w:br w:type="textWrapping"/>
      </w:r>
    </w:p>
    <w:p w:rsidR="00000000" w:rsidDel="00000000" w:rsidP="00000000" w:rsidRDefault="00000000" w:rsidRPr="00000000" w14:paraId="0000003D">
      <w:pPr>
        <w:pStyle w:val="Heading4"/>
        <w:numPr>
          <w:ilvl w:val="0"/>
          <w:numId w:val="1"/>
        </w:numPr>
        <w:pBdr>
          <w:top w:color="dddddd" w:space="4" w:sz="6" w:val="dotted"/>
        </w:pBdr>
        <w:spacing w:after="240" w:before="0" w:beforeAutospacing="0" w:lineRule="auto"/>
        <w:ind w:left="720" w:hanging="360"/>
        <w:rPr>
          <w:smallCaps w:val="0"/>
          <w:color w:val="000000"/>
        </w:rPr>
      </w:pPr>
      <w:bookmarkStart w:colFirst="0" w:colLast="0" w:name="_heading=h.18yoqij8a9zr" w:id="5"/>
      <w:bookmarkEnd w:id="5"/>
      <w:r w:rsidDel="00000000" w:rsidR="00000000" w:rsidRPr="00000000">
        <w:rPr>
          <w:smallCaps w:val="0"/>
          <w:color w:val="000000"/>
          <w:rtl w:val="0"/>
        </w:rPr>
        <w:t xml:space="preserve">Evaluación, sistematización y mejora continua de prácticas pedagógicas innovadoras.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4"/>
        <w:pBdr>
          <w:top w:color="dddddd" w:space="4" w:sz="6" w:val="dotted"/>
        </w:pBdr>
        <w:rPr>
          <w:b w:val="1"/>
          <w:color w:val="49c8ee"/>
          <w:sz w:val="24"/>
          <w:szCs w:val="24"/>
        </w:rPr>
      </w:pPr>
      <w:r w:rsidDel="00000000" w:rsidR="00000000" w:rsidRPr="00000000">
        <w:rPr>
          <w:b w:val="1"/>
          <w:color w:val="49c8ee"/>
          <w:sz w:val="24"/>
          <w:szCs w:val="24"/>
          <w:rtl w:val="0"/>
        </w:rPr>
        <w:t xml:space="preserve">6. METODOLOGÍA </w:t>
      </w:r>
    </w:p>
    <w:p w:rsidR="00000000" w:rsidDel="00000000" w:rsidP="00000000" w:rsidRDefault="00000000" w:rsidRPr="00000000" w14:paraId="0000003F">
      <w:pPr>
        <w:pStyle w:val="Heading4"/>
        <w:pBdr>
          <w:top w:color="dddddd" w:space="4" w:sz="6" w:val="dotted"/>
        </w:pBdr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El módulo se desarrollará con enfoque en el aprendizaje activo y situado, combinando metodologías como:</w:t>
      </w:r>
    </w:p>
    <w:p w:rsidR="00000000" w:rsidDel="00000000" w:rsidP="00000000" w:rsidRDefault="00000000" w:rsidRPr="00000000" w14:paraId="00000040">
      <w:pPr>
        <w:pStyle w:val="Heading4"/>
        <w:numPr>
          <w:ilvl w:val="0"/>
          <w:numId w:val="6"/>
        </w:numPr>
        <w:pBdr>
          <w:top w:color="dddddd" w:space="4" w:sz="6" w:val="dotted"/>
        </w:pBdr>
        <w:ind w:left="720" w:hanging="360"/>
        <w:jc w:val="both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Learning by doing: actividades prácticas con herramientas de IA.</w:t>
      </w:r>
    </w:p>
    <w:p w:rsidR="00000000" w:rsidDel="00000000" w:rsidP="00000000" w:rsidRDefault="00000000" w:rsidRPr="00000000" w14:paraId="00000041">
      <w:pPr>
        <w:pStyle w:val="Heading4"/>
        <w:numPr>
          <w:ilvl w:val="0"/>
          <w:numId w:val="6"/>
        </w:numPr>
        <w:pBdr>
          <w:top w:color="dddddd" w:space="4" w:sz="6" w:val="dotted"/>
        </w:pBdr>
        <w:ind w:left="720" w:hanging="360"/>
        <w:jc w:val="both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Design Thinking: para la resolución de problemas pedagógicos mediante innovación.</w:t>
      </w:r>
    </w:p>
    <w:p w:rsidR="00000000" w:rsidDel="00000000" w:rsidP="00000000" w:rsidRDefault="00000000" w:rsidRPr="00000000" w14:paraId="00000042">
      <w:pPr>
        <w:pStyle w:val="Heading4"/>
        <w:numPr>
          <w:ilvl w:val="0"/>
          <w:numId w:val="6"/>
        </w:numPr>
        <w:pBdr>
          <w:top w:color="dddddd" w:space="4" w:sz="6" w:val="dotted"/>
        </w:pBdr>
        <w:ind w:left="720" w:hanging="360"/>
        <w:jc w:val="both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Estudio de casos: experiencias exitosas de implementación de IA en la educación.</w:t>
      </w:r>
    </w:p>
    <w:p w:rsidR="00000000" w:rsidDel="00000000" w:rsidP="00000000" w:rsidRDefault="00000000" w:rsidRPr="00000000" w14:paraId="00000043">
      <w:pPr>
        <w:pStyle w:val="Heading4"/>
        <w:numPr>
          <w:ilvl w:val="0"/>
          <w:numId w:val="6"/>
        </w:numPr>
        <w:pBdr>
          <w:top w:color="dddddd" w:space="4" w:sz="6" w:val="dotted"/>
        </w:pBdr>
        <w:ind w:left="720" w:hanging="360"/>
        <w:jc w:val="both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Trabajo colaborativo: diseño y validación entre pares.</w:t>
      </w:r>
    </w:p>
    <w:p w:rsidR="00000000" w:rsidDel="00000000" w:rsidP="00000000" w:rsidRDefault="00000000" w:rsidRPr="00000000" w14:paraId="00000044">
      <w:pPr>
        <w:pStyle w:val="Heading4"/>
        <w:numPr>
          <w:ilvl w:val="0"/>
          <w:numId w:val="6"/>
        </w:numPr>
        <w:pBdr>
          <w:top w:color="dddddd" w:space="4" w:sz="6" w:val="dotted"/>
        </w:pBdr>
        <w:ind w:left="720" w:hanging="360"/>
        <w:jc w:val="both"/>
        <w:rPr>
          <w:b w:val="1"/>
          <w:smallCaps w:val="0"/>
          <w:color w:val="000000"/>
          <w:sz w:val="24"/>
          <w:szCs w:val="24"/>
        </w:rPr>
      </w:pPr>
      <w:r w:rsidDel="00000000" w:rsidR="00000000" w:rsidRPr="00000000">
        <w:rPr>
          <w:smallCaps w:val="0"/>
          <w:color w:val="000000"/>
          <w:rtl w:val="0"/>
        </w:rPr>
        <w:t xml:space="preserve">Retroalimentación formativa: a través de rúbricas y acompañamiento docente.</w:t>
      </w:r>
      <w:r w:rsidDel="00000000" w:rsidR="00000000" w:rsidRPr="00000000">
        <w:rPr>
          <w:b w:val="1"/>
          <w:smallCaps w:val="0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5">
      <w:pPr>
        <w:pStyle w:val="Heading4"/>
        <w:pBdr>
          <w:top w:color="dddddd" w:space="4" w:sz="6" w:val="dotted"/>
        </w:pBdr>
        <w:rPr>
          <w:b w:val="1"/>
          <w:color w:val="49c8ee"/>
          <w:sz w:val="24"/>
          <w:szCs w:val="24"/>
        </w:rPr>
      </w:pPr>
      <w:r w:rsidDel="00000000" w:rsidR="00000000" w:rsidRPr="00000000">
        <w:rPr>
          <w:b w:val="1"/>
          <w:color w:val="49c8ee"/>
          <w:sz w:val="24"/>
          <w:szCs w:val="24"/>
          <w:rtl w:val="0"/>
        </w:rPr>
        <w:t xml:space="preserve">7. EVALUACIÓN</w:t>
      </w:r>
    </w:p>
    <w:p w:rsidR="00000000" w:rsidDel="00000000" w:rsidP="00000000" w:rsidRDefault="00000000" w:rsidRPr="00000000" w14:paraId="00000046">
      <w:pPr>
        <w:spacing w:after="280" w:before="2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La evaluación del módulo se orienta a valorar el desarrollo de competencias pedagógicas e innovadoras en el uso de tecnologías digitales aplicadas a la enseñanza de las ciencias. Se adoptará un enfoque formativo, procesual y participativo, mediante tres tipos de evaluación: </w:t>
      </w:r>
      <w:r w:rsidDel="00000000" w:rsidR="00000000" w:rsidRPr="00000000">
        <w:rPr>
          <w:b w:val="1"/>
          <w:sz w:val="22"/>
          <w:szCs w:val="22"/>
          <w:rtl w:val="0"/>
        </w:rPr>
        <w:t xml:space="preserve">autoevaluación</w:t>
      </w:r>
      <w:r w:rsidDel="00000000" w:rsidR="00000000" w:rsidRPr="00000000">
        <w:rPr>
          <w:sz w:val="22"/>
          <w:szCs w:val="22"/>
          <w:rtl w:val="0"/>
        </w:rPr>
        <w:t xml:space="preserve">, </w:t>
      </w:r>
      <w:r w:rsidDel="00000000" w:rsidR="00000000" w:rsidRPr="00000000">
        <w:rPr>
          <w:b w:val="1"/>
          <w:sz w:val="22"/>
          <w:szCs w:val="22"/>
          <w:rtl w:val="0"/>
        </w:rPr>
        <w:t xml:space="preserve">coevaluación</w:t>
      </w:r>
      <w:r w:rsidDel="00000000" w:rsidR="00000000" w:rsidRPr="00000000">
        <w:rPr>
          <w:sz w:val="22"/>
          <w:szCs w:val="22"/>
          <w:rtl w:val="0"/>
        </w:rPr>
        <w:t xml:space="preserve"> y </w:t>
      </w:r>
      <w:r w:rsidDel="00000000" w:rsidR="00000000" w:rsidRPr="00000000">
        <w:rPr>
          <w:b w:val="1"/>
          <w:sz w:val="22"/>
          <w:szCs w:val="22"/>
          <w:rtl w:val="0"/>
        </w:rPr>
        <w:t xml:space="preserve">heteroevaluación</w:t>
      </w:r>
      <w:r w:rsidDel="00000000" w:rsidR="00000000" w:rsidRPr="00000000">
        <w:rPr>
          <w:sz w:val="22"/>
          <w:szCs w:val="22"/>
          <w:rtl w:val="0"/>
        </w:rPr>
        <w:t xml:space="preserve">, cada una con criterios explícitos y herramientas definidas (rúbricas).</w:t>
      </w:r>
    </w:p>
    <w:p w:rsidR="00000000" w:rsidDel="00000000" w:rsidP="00000000" w:rsidRDefault="00000000" w:rsidRPr="00000000" w14:paraId="00000047">
      <w:pPr>
        <w:pStyle w:val="Heading4"/>
        <w:rPr>
          <w:smallCaps w:val="0"/>
          <w:color w:val="000000"/>
        </w:rPr>
      </w:pPr>
      <w:r w:rsidDel="00000000" w:rsidR="00000000" w:rsidRPr="00000000">
        <w:rPr>
          <w:smallCaps w:val="0"/>
          <w:color w:val="000000"/>
          <w:rtl w:val="0"/>
        </w:rPr>
        <w:t xml:space="preserve">Componentes evaluativos:</w:t>
      </w:r>
    </w:p>
    <w:p w:rsidR="00000000" w:rsidDel="00000000" w:rsidP="00000000" w:rsidRDefault="00000000" w:rsidRPr="00000000" w14:paraId="00000048">
      <w:pPr>
        <w:spacing w:after="280" w:before="280" w:lineRule="auto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1. Evaluación del proceso (30%)</w:t>
      </w:r>
      <w:r w:rsidDel="00000000" w:rsidR="00000000" w:rsidRPr="00000000">
        <w:rPr>
          <w:sz w:val="22"/>
          <w:szCs w:val="22"/>
          <w:rtl w:val="0"/>
        </w:rPr>
        <w:br w:type="textWrapping"/>
        <w:t xml:space="preserve">Corresponde al seguimiento de las actividades desarrolladas durante el módulo, como ejercicios de exploración, análisis de herramientas, participación en talleres y entregables parciales. Se evaluará con rúbrica por parte del docente.</w:t>
      </w:r>
    </w:p>
    <w:p w:rsidR="00000000" w:rsidDel="00000000" w:rsidP="00000000" w:rsidRDefault="00000000" w:rsidRPr="00000000" w14:paraId="00000049">
      <w:pPr>
        <w:spacing w:after="280" w:before="280" w:lineRule="auto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2. Evaluación del producto final (70%)</w:t>
      </w:r>
      <w:r w:rsidDel="00000000" w:rsidR="00000000" w:rsidRPr="00000000">
        <w:rPr>
          <w:sz w:val="22"/>
          <w:szCs w:val="22"/>
          <w:rtl w:val="0"/>
        </w:rPr>
        <w:br w:type="textWrapping"/>
        <w:t xml:space="preserve">Diseño de una propuesta pedagógica innovadora mediada por IA.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0" w:before="28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Autoevaluación:</w:t>
      </w:r>
      <w:r w:rsidDel="00000000" w:rsidR="00000000" w:rsidRPr="00000000">
        <w:rPr>
          <w:sz w:val="22"/>
          <w:szCs w:val="22"/>
          <w:rtl w:val="0"/>
        </w:rPr>
        <w:t xml:space="preserve"> 30%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Coevaluación:</w:t>
      </w:r>
      <w:r w:rsidDel="00000000" w:rsidR="00000000" w:rsidRPr="00000000">
        <w:rPr>
          <w:sz w:val="22"/>
          <w:szCs w:val="22"/>
          <w:rtl w:val="0"/>
        </w:rPr>
        <w:t xml:space="preserve"> 30%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after="280" w:before="0" w:lin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Heteroevaluación (docente):</w:t>
      </w:r>
      <w:r w:rsidDel="00000000" w:rsidR="00000000" w:rsidRPr="00000000">
        <w:rPr>
          <w:sz w:val="22"/>
          <w:szCs w:val="22"/>
          <w:rtl w:val="0"/>
        </w:rPr>
        <w:t xml:space="preserve"> 40%</w:t>
      </w:r>
    </w:p>
    <w:p w:rsidR="00000000" w:rsidDel="00000000" w:rsidP="00000000" w:rsidRDefault="00000000" w:rsidRPr="00000000" w14:paraId="0000004D">
      <w:pPr>
        <w:spacing w:after="280" w:before="2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El diseño del recurso final será valorado por su pertinencia pedagógica, creatividad, aplicabilidad, fundamentación didáctica y calidad técnica.</w:t>
      </w:r>
    </w:p>
    <w:p w:rsidR="00000000" w:rsidDel="00000000" w:rsidP="00000000" w:rsidRDefault="00000000" w:rsidRPr="00000000" w14:paraId="0000004E">
      <w:pPr>
        <w:pStyle w:val="Heading4"/>
        <w:pBdr>
          <w:top w:color="dddddd" w:space="4" w:sz="6" w:val="dotted"/>
        </w:pBdr>
        <w:rPr>
          <w:b w:val="1"/>
          <w:color w:val="49c8ee"/>
          <w:sz w:val="32"/>
          <w:szCs w:val="32"/>
        </w:rPr>
      </w:pPr>
      <w:r w:rsidDel="00000000" w:rsidR="00000000" w:rsidRPr="00000000">
        <w:rPr>
          <w:b w:val="1"/>
          <w:color w:val="49c8ee"/>
          <w:sz w:val="32"/>
          <w:szCs w:val="32"/>
          <w:rtl w:val="0"/>
        </w:rPr>
        <w:t xml:space="preserve">8. bibliografía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Adell, J., &amp; Castañeda, L. (2012). Tecnologías emergentes, ¿pedagogías emergentes? En J. Hernández, M. Pennesi, D. Sobrino, &amp; A. Vázquez (Coords.), Tendencias emergentes en educación con TIC (pp. 13-32). Asociación Espiral, Educación y Tecnología. (Relevante para: Panorama de las TIC en la educación científica; Tendencias globales en tecnología educativa )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Area Moreira, M., &amp; Adell Segura, J. (2009). eLearning: Enseñar y aprender en espacios virtuales. En J. De Pablos (Coord.), Tecnología Educativa. La formación del profesorado en la era de Internet (pp. 391-424). Aljibe. (Relevante para: Rol de las TIC en la enseñanza de las ciencias; Plataformas de autor y evaluación digital )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Bacca Acosta, J., Baldiris Navarro, S. M., Fabregat Gesa, R., &amp; Graf, S. (2014). Augmented reality trends in education: a systematic review of research and applications. Educational Technology &amp; Society, 17(4), 133-149. (Relevante para: Realidad aumentada, realidad virtual y aprendizaje inmersivo )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Barberà, E., &amp; Badia, A. (2005). El uso educativo de las aulas virtuales emergentes en la educación superior. RUSC. Universities and Knowledge Society Journal, 2(2). (Relevante para: Plataformas de autor y evaluación digital; Ambientes de aprendizaje activos )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Cabero Almenara, J., &amp; Barroso Osuna, J. (Eds.). (2015). Nuevos retos en tecnología educativa. Editorial Síntesis. (Relevante para: Panorama de las TIC en la educación científica; Rol de las TIC en la enseñanza de las ciencias )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Castañeda, L., &amp; Adell, J. (Eds.). (2013). Entornos Personales de Aprendizaje: claves para el ecosistema educativo en red. Alcoy: Marfil. (Relevante para: Fortalecer la competencia docente en el uso pedagógico de herramientas tecnológicas; Diseño de ambientes de aprendizaje más efectivos )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Coll, C. (2008). Aprender y enseñar con las TIC: expectativas, realidad y potencialidades. En R. Carneiro, J. C. Toscano, &amp; T. Díaz (Coords.), Los desafíos de las TIC para el cambio educativo (pp. 113-126). Fundación Santillana. (Relevante para: Rol de las TIC en la enseñanza de las ciencias; Valorar críticamente el impacto de la tecnología )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Freitas, S., &amp; Oliver, M. (2006). How can exploratory learning with games and simulations within the curriculum be most effectively evaluated? Computers &amp; Education, 46(3), 249-264. (Relevante para: Simuladores interactivos para la visualización de fenómenos; Diseño de instrumentos de evaluación digital formativa )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Dussel, I., &amp; Quevedo, L. A. (2010). Educación y nuevas tecnologías: los desafíos pedagógicos ante el mundo digital. VI Foro Latinoamericano de Educación. Santillana. (Relevante para: Implicaciones éticas, culturales y pedagógicas; Criterios pedagógicos y éticos en el uso de tecnologías )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Luckin, R. (2018).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Machine Learning and Human Intelligence: The Future of Education for the 21st Century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UCL IOE Press.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Holmes, W., Bialik, M., &amp; Fadel, C. (2019).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Artificial Intelligence in Education: Promises and Implications for Teaching and Learning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Boston: Center for Curriculum Redesign.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Eduteka (s.f.). Recursos sobre PhET Simulation. Eduteka. (Relevante para: Uso pedagógico de simuladores como PhET; Apropiar herramientas de código abierto como PhET )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Fidalgo-Blanco, Á., Sein-Echaluce, M. L., &amp; García-Peñalvo, F. J. (2019). Methodological LACE: An active learning methodology based on learning analytics and collaboration engineering. Telematics and Informatics, 41, 147-163. (Relevante para: Metodología activa y basada en proyectos; Learning by doing )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García-Peñalvo, F. J. (Ed.). (2018). Transformación Digital en la Educación. Ediciones Universidad de Salamanca. (Relevante para: Transformado las formas de comunicación y acceso al conocimiento, sino también los modos de enseñar y aprender; Integración de TIC )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Gros Salvat, B. (2018). La evolución del e-learning: del aula virtual a la red. Editorial UOC. (Relevante para: Laboratorios virtuales; Plataformas de autor y evaluación digital )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Hohenwarter, M., &amp; Preiner, J. (2007). Dynamic mathematics with GeoGebra. Journal of Online Mathematics and Its Applications, 7. (Relevante para: Apropiar herramientas de código abierto (como PhET, GeoGebra, Tinkercad, entre otras) )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Marqués Graells, P. (2012). Impacto de las TIC en la educación: Funciones y limitaciones. Revista de Investigación Educativa, 30(1), 25-38. (Relevante para: Valorar críticamente el impacto de la tecnología en los procesos de enseñanza-aprendizaje; Riesgos, límites y buenas prácticas en el uso de TIC )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Pedaste, M., Mäeots, M., Siiman, L. A., De Jong, T., Van Riesen, S. A., Kamp, E. T., ... &amp; Tsourlidaki, E. (2015). Phases of inquiry-based learning: Definitions and the inquiry cycle. Educational research review, 14, 47-61. (Relevante para: Diseño de ambientes de aprendizaje activos, inclusivos y transformadores; Metodología activa, experiencial y centrada en el estudiante )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Prensky, M. (2001). Digital natives, digital immigrants. On the horizon, 9(5), 1-6. (Relevante para: Práctica educativa que responda a los retos del siglo XXI )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Sangrà, A., Vlachopoulos, D., &amp; Cabrera, N. (2012). Building an inclusive definition of e-learning: An approach to the conceptual framework. The International Review of Research in Open and Distributed Learning, 13(2), 145-159. (Relevante para: Inclusión, accesibilidad y equidad tecnológica; Ambientes de aprendizaje más efectivos, equitativos e inclusivos )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Siemens, G. (2005). Connectivism: A learning theory for the digital age. International Journal of Instructional Technology and Distance Learning, 2(1), 3-10. (Relevante para: Panorama de las TIC en la educación científica; Aprendizaje situado )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Wieman, C. E., Adams, W. K., &amp; Perkins, K. K. (2008). PhET: Simulations that enhance learning. Science, 322(5902), 682-683. (Relevante para: Simuladores interactivos para la visualización de fenómenos; Uso pedagógico de simuladores como PhET )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612.2pt;height:792.2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612.2pt;height:792.2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3" style="position:absolute;width:612.2pt;height:792.2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s-CO"/>
      </w:rPr>
    </w:rPrDefault>
    <w:pPrDefault>
      <w:pPr>
        <w:spacing w:after="200" w:before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color="404040" w:space="0" w:sz="24" w:val="single"/>
        <w:left w:color="404040" w:space="0" w:sz="24" w:val="single"/>
        <w:bottom w:color="404040" w:space="0" w:sz="24" w:val="single"/>
        <w:right w:color="404040" w:space="0" w:sz="24" w:val="single"/>
      </w:pBdr>
      <w:shd w:fill="dddddd" w:val="clear"/>
      <w:spacing w:after="0" w:lineRule="auto"/>
    </w:pPr>
    <w:rPr>
      <w:b w:val="1"/>
      <w:smallCaps w:val="1"/>
      <w:color w:val="ffffff"/>
      <w:sz w:val="24"/>
      <w:szCs w:val="24"/>
    </w:rPr>
  </w:style>
  <w:style w:type="paragraph" w:styleId="Heading2">
    <w:name w:val="heading 2"/>
    <w:basedOn w:val="Normal"/>
    <w:next w:val="Normal"/>
    <w:pPr>
      <w:pBdr>
        <w:top w:color="f8f8f8" w:space="0" w:sz="24" w:val="single"/>
        <w:left w:color="f8f8f8" w:space="0" w:sz="24" w:val="single"/>
        <w:bottom w:color="f8f8f8" w:space="0" w:sz="24" w:val="single"/>
        <w:right w:color="f8f8f8" w:space="0" w:sz="24" w:val="single"/>
      </w:pBdr>
      <w:shd w:fill="f8f8f8" w:val="clear"/>
      <w:spacing w:after="0" w:lineRule="auto"/>
    </w:pPr>
    <w:rPr>
      <w:smallCaps w:val="1"/>
      <w:sz w:val="22"/>
      <w:szCs w:val="22"/>
    </w:rPr>
  </w:style>
  <w:style w:type="paragraph" w:styleId="Heading3">
    <w:name w:val="heading 3"/>
    <w:basedOn w:val="Normal"/>
    <w:next w:val="Normal"/>
    <w:pPr>
      <w:pBdr>
        <w:top w:color="dddddd" w:space="2" w:sz="6" w:val="single"/>
        <w:left w:color="dddddd" w:space="2" w:sz="6" w:val="single"/>
      </w:pBdr>
      <w:spacing w:after="0" w:before="300" w:lineRule="auto"/>
    </w:pPr>
    <w:rPr>
      <w:smallCaps w:val="1"/>
      <w:color w:val="6e6e6e"/>
      <w:sz w:val="22"/>
      <w:szCs w:val="22"/>
    </w:rPr>
  </w:style>
  <w:style w:type="paragraph" w:styleId="Heading4">
    <w:name w:val="heading 4"/>
    <w:basedOn w:val="Normal"/>
    <w:next w:val="Normal"/>
    <w:pPr>
      <w:pBdr>
        <w:top w:color="dddddd" w:space="2" w:sz="6" w:val="dotted"/>
        <w:left w:color="dddddd" w:space="2" w:sz="6" w:val="dotted"/>
      </w:pBdr>
      <w:spacing w:after="0" w:before="300" w:lineRule="auto"/>
    </w:pPr>
    <w:rPr>
      <w:smallCaps w:val="1"/>
      <w:color w:val="a5a5a5"/>
      <w:sz w:val="22"/>
      <w:szCs w:val="22"/>
    </w:rPr>
  </w:style>
  <w:style w:type="paragraph" w:styleId="Heading5">
    <w:name w:val="heading 5"/>
    <w:basedOn w:val="Normal"/>
    <w:next w:val="Normal"/>
    <w:pPr>
      <w:pBdr>
        <w:bottom w:color="dddddd" w:space="1" w:sz="6" w:val="single"/>
      </w:pBdr>
      <w:spacing w:after="0" w:before="300" w:lineRule="auto"/>
    </w:pPr>
    <w:rPr>
      <w:smallCaps w:val="1"/>
      <w:color w:val="a5a5a5"/>
      <w:sz w:val="22"/>
      <w:szCs w:val="22"/>
    </w:rPr>
  </w:style>
  <w:style w:type="paragraph" w:styleId="Heading6">
    <w:name w:val="heading 6"/>
    <w:basedOn w:val="Normal"/>
    <w:next w:val="Normal"/>
    <w:pPr>
      <w:pBdr>
        <w:bottom w:color="dddddd" w:space="1" w:sz="6" w:val="dotted"/>
      </w:pBdr>
      <w:spacing w:after="0" w:before="300" w:lineRule="auto"/>
    </w:pPr>
    <w:rPr>
      <w:smallCaps w:val="1"/>
      <w:color w:val="a5a5a5"/>
      <w:sz w:val="22"/>
      <w:szCs w:val="22"/>
    </w:rPr>
  </w:style>
  <w:style w:type="paragraph" w:styleId="Title">
    <w:name w:val="Title"/>
    <w:basedOn w:val="Normal"/>
    <w:next w:val="Normal"/>
    <w:pPr>
      <w:spacing w:before="720" w:lineRule="auto"/>
    </w:pPr>
    <w:rPr>
      <w:smallCaps w:val="1"/>
      <w:color w:val="dddddd"/>
      <w:sz w:val="52"/>
      <w:szCs w:val="52"/>
    </w:rPr>
  </w:style>
  <w:style w:type="paragraph" w:styleId="Normal" w:default="1">
    <w:name w:val="Normal"/>
    <w:qFormat w:val="1"/>
    <w:rsid w:val="005E07E0"/>
  </w:style>
  <w:style w:type="paragraph" w:styleId="Ttulo1">
    <w:name w:val="heading 1"/>
    <w:aliases w:val="TÍTULO DEL DOCUMENTO"/>
    <w:basedOn w:val="Normal"/>
    <w:next w:val="Normal"/>
    <w:link w:val="Ttulo1Car"/>
    <w:uiPriority w:val="9"/>
    <w:qFormat w:val="1"/>
    <w:rsid w:val="00CB2399"/>
    <w:pPr>
      <w:pBdr>
        <w:top w:color="404040" w:space="0" w:sz="24" w:themeColor="text1" w:themeTint="0000BF" w:val="single"/>
        <w:left w:color="404040" w:space="0" w:sz="24" w:themeColor="text1" w:themeTint="0000BF" w:val="single"/>
        <w:bottom w:color="404040" w:space="0" w:sz="24" w:themeColor="text1" w:themeTint="0000BF" w:val="single"/>
        <w:right w:color="404040" w:space="0" w:sz="24" w:themeColor="text1" w:themeTint="0000BF" w:val="single"/>
      </w:pBdr>
      <w:shd w:color="auto" w:fill="dddddd" w:themeFill="accent1" w:val="clear"/>
      <w:spacing w:after="0"/>
      <w:outlineLvl w:val="0"/>
    </w:pPr>
    <w:rPr>
      <w:b w:val="1"/>
      <w:bCs w:val="1"/>
      <w:caps w:val="1"/>
      <w:color w:val="ffffff" w:themeColor="background1"/>
      <w:spacing w:val="15"/>
      <w:sz w:val="24"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 w:val="1"/>
    <w:qFormat w:val="1"/>
    <w:rsid w:val="005E07E0"/>
    <w:pPr>
      <w:pBdr>
        <w:top w:color="f8f8f8" w:space="0" w:sz="24" w:themeColor="accent1" w:themeTint="000033" w:val="single"/>
        <w:left w:color="f8f8f8" w:space="0" w:sz="24" w:themeColor="accent1" w:themeTint="000033" w:val="single"/>
        <w:bottom w:color="f8f8f8" w:space="0" w:sz="24" w:themeColor="accent1" w:themeTint="000033" w:val="single"/>
        <w:right w:color="f8f8f8" w:space="0" w:sz="24" w:themeColor="accent1" w:themeTint="000033" w:val="single"/>
      </w:pBdr>
      <w:shd w:color="auto" w:fill="f8f8f8" w:themeFill="accent1" w:themeFillTint="000033" w:val="clear"/>
      <w:spacing w:after="0"/>
      <w:outlineLvl w:val="1"/>
    </w:pPr>
    <w:rPr>
      <w:caps w:val="1"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 w:val="1"/>
    <w:qFormat w:val="1"/>
    <w:rsid w:val="005E07E0"/>
    <w:pPr>
      <w:pBdr>
        <w:top w:color="dddddd" w:space="2" w:sz="6" w:themeColor="accent1" w:val="single"/>
        <w:left w:color="dddddd" w:space="2" w:sz="6" w:themeColor="accent1" w:val="single"/>
      </w:pBdr>
      <w:spacing w:after="0" w:before="300"/>
      <w:outlineLvl w:val="2"/>
    </w:pPr>
    <w:rPr>
      <w:caps w:val="1"/>
      <w:color w:val="6e6e6e" w:themeColor="accent1" w:themeShade="0000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unhideWhenUsed w:val="1"/>
    <w:qFormat w:val="1"/>
    <w:rsid w:val="005E07E0"/>
    <w:pPr>
      <w:pBdr>
        <w:top w:color="dddddd" w:space="2" w:sz="6" w:themeColor="accent1" w:val="dotted"/>
        <w:left w:color="dddddd" w:space="2" w:sz="6" w:themeColor="accent1" w:val="dotted"/>
      </w:pBdr>
      <w:spacing w:after="0" w:before="300"/>
      <w:outlineLvl w:val="3"/>
    </w:pPr>
    <w:rPr>
      <w:caps w:val="1"/>
      <w:color w:val="a5a5a5" w:themeColor="accent1" w:themeShade="0000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unhideWhenUsed w:val="1"/>
    <w:qFormat w:val="1"/>
    <w:rsid w:val="005E07E0"/>
    <w:pPr>
      <w:pBdr>
        <w:bottom w:color="dddddd" w:space="1" w:sz="6" w:themeColor="accent1" w:val="single"/>
      </w:pBdr>
      <w:spacing w:after="0" w:before="300"/>
      <w:outlineLvl w:val="4"/>
    </w:pPr>
    <w:rPr>
      <w:caps w:val="1"/>
      <w:color w:val="a5a5a5" w:themeColor="accent1" w:themeShade="0000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unhideWhenUsed w:val="1"/>
    <w:qFormat w:val="1"/>
    <w:rsid w:val="005E07E0"/>
    <w:pPr>
      <w:pBdr>
        <w:bottom w:color="dddddd" w:space="1" w:sz="6" w:themeColor="accent1" w:val="dotted"/>
      </w:pBdr>
      <w:spacing w:after="0" w:before="300"/>
      <w:outlineLvl w:val="5"/>
    </w:pPr>
    <w:rPr>
      <w:caps w:val="1"/>
      <w:color w:val="a5a5a5" w:themeColor="accent1" w:themeShade="0000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5E07E0"/>
    <w:pPr>
      <w:spacing w:after="0" w:before="300"/>
      <w:outlineLvl w:val="6"/>
    </w:pPr>
    <w:rPr>
      <w:caps w:val="1"/>
      <w:color w:val="a5a5a5" w:themeColor="accent1" w:themeShade="0000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5E07E0"/>
    <w:pPr>
      <w:spacing w:after="0" w:before="300"/>
      <w:outlineLvl w:val="7"/>
    </w:pPr>
    <w:rPr>
      <w:caps w:val="1"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5E07E0"/>
    <w:pPr>
      <w:spacing w:after="0" w:before="300"/>
      <w:outlineLvl w:val="8"/>
    </w:pPr>
    <w:rPr>
      <w:i w:val="1"/>
      <w:caps w:val="1"/>
      <w:spacing w:val="10"/>
      <w:sz w:val="18"/>
      <w:szCs w:val="1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 w:val="1"/>
    <w:rsid w:val="005E07E0"/>
    <w:pPr>
      <w:spacing w:before="720"/>
    </w:pPr>
    <w:rPr>
      <w:caps w:val="1"/>
      <w:color w:val="dddddd" w:themeColor="accent1"/>
      <w:spacing w:val="10"/>
      <w:kern w:val="28"/>
      <w:sz w:val="52"/>
      <w:szCs w:val="52"/>
    </w:rPr>
  </w:style>
  <w:style w:type="character" w:styleId="Ttulo1Car" w:customStyle="1">
    <w:name w:val="Título 1 Car"/>
    <w:aliases w:val="TÍTULO DEL DOCUMENTO Car"/>
    <w:basedOn w:val="Fuentedeprrafopredeter"/>
    <w:link w:val="Ttulo1"/>
    <w:uiPriority w:val="9"/>
    <w:rsid w:val="00CB2399"/>
    <w:rPr>
      <w:b w:val="1"/>
      <w:bCs w:val="1"/>
      <w:caps w:val="1"/>
      <w:color w:val="ffffff" w:themeColor="background1"/>
      <w:spacing w:val="15"/>
      <w:sz w:val="24"/>
      <w:shd w:color="auto" w:fill="dddddd" w:themeFill="accent1" w:val="clear"/>
    </w:rPr>
  </w:style>
  <w:style w:type="character" w:styleId="Ttulo2Car" w:customStyle="1">
    <w:name w:val="Título 2 Car"/>
    <w:basedOn w:val="Fuentedeprrafopredeter"/>
    <w:link w:val="Ttulo2"/>
    <w:uiPriority w:val="9"/>
    <w:rsid w:val="005E07E0"/>
    <w:rPr>
      <w:caps w:val="1"/>
      <w:spacing w:val="15"/>
      <w:shd w:color="auto" w:fill="f8f8f8" w:themeFill="accent1" w:themeFillTint="000033" w:val="clear"/>
    </w:rPr>
  </w:style>
  <w:style w:type="character" w:styleId="Ttulo3Car" w:customStyle="1">
    <w:name w:val="Título 3 Car"/>
    <w:basedOn w:val="Fuentedeprrafopredeter"/>
    <w:link w:val="Ttulo3"/>
    <w:uiPriority w:val="9"/>
    <w:rsid w:val="005E07E0"/>
    <w:rPr>
      <w:caps w:val="1"/>
      <w:color w:val="6e6e6e" w:themeColor="accent1" w:themeShade="00007F"/>
      <w:spacing w:val="15"/>
    </w:rPr>
  </w:style>
  <w:style w:type="character" w:styleId="Hipervnculo">
    <w:name w:val="Hyperlink"/>
    <w:basedOn w:val="Fuentedeprrafopredeter"/>
    <w:uiPriority w:val="99"/>
    <w:unhideWhenUsed w:val="1"/>
    <w:rsid w:val="004951A3"/>
    <w:rPr>
      <w:color w:val="1db088"/>
      <w:u w:val="single"/>
    </w:rPr>
  </w:style>
  <w:style w:type="paragraph" w:styleId="nfasisPortada" w:customStyle="1">
    <w:name w:val="Énfasis Portada"/>
    <w:basedOn w:val="Normal"/>
    <w:qFormat w:val="1"/>
    <w:rsid w:val="004951A3"/>
    <w:pPr>
      <w:spacing w:after="120" w:before="120"/>
      <w:ind w:left="227" w:right="227"/>
    </w:pPr>
    <w:rPr>
      <w:rFonts w:ascii="Open Sans" w:hAnsi="Open Sans"/>
      <w:i w:val="1"/>
      <w:color w:val="7f7f7f" w:themeColor="text1" w:themeTint="000080"/>
      <w:lang w:val="es-ES_tradnl"/>
    </w:rPr>
  </w:style>
  <w:style w:type="character" w:styleId="Ttulo4Car" w:customStyle="1">
    <w:name w:val="Título 4 Car"/>
    <w:basedOn w:val="Fuentedeprrafopredeter"/>
    <w:link w:val="Ttulo4"/>
    <w:uiPriority w:val="9"/>
    <w:rsid w:val="005E07E0"/>
    <w:rPr>
      <w:caps w:val="1"/>
      <w:color w:val="a5a5a5" w:themeColor="accent1" w:themeShade="0000BF"/>
      <w:spacing w:val="10"/>
    </w:rPr>
  </w:style>
  <w:style w:type="character" w:styleId="Ttulo5Car" w:customStyle="1">
    <w:name w:val="Título 5 Car"/>
    <w:basedOn w:val="Fuentedeprrafopredeter"/>
    <w:link w:val="Ttulo5"/>
    <w:uiPriority w:val="9"/>
    <w:rsid w:val="005E07E0"/>
    <w:rPr>
      <w:caps w:val="1"/>
      <w:color w:val="a5a5a5" w:themeColor="accent1" w:themeShade="0000BF"/>
      <w:spacing w:val="10"/>
    </w:rPr>
  </w:style>
  <w:style w:type="paragraph" w:styleId="Citatipo2" w:customStyle="1">
    <w:name w:val="Cita tipo 2"/>
    <w:basedOn w:val="Normal"/>
    <w:qFormat w:val="1"/>
    <w:rsid w:val="004951A3"/>
    <w:pPr>
      <w:pBdr>
        <w:left w:color="1db088" w:space="12" w:sz="24" w:val="single"/>
      </w:pBdr>
      <w:spacing w:after="120" w:before="120"/>
      <w:ind w:left="340" w:right="227"/>
    </w:pPr>
    <w:rPr>
      <w:rFonts w:ascii="Open Sans" w:hAnsi="Open Sans"/>
      <w:i w:val="1"/>
      <w:color w:val="7f7f7f" w:themeColor="text1" w:themeTint="000080"/>
      <w:lang w:val="es-ES_tradnl"/>
    </w:rPr>
  </w:style>
  <w:style w:type="paragraph" w:styleId="ListaItems" w:customStyle="1">
    <w:name w:val="Lista Items"/>
    <w:basedOn w:val="Normal"/>
    <w:rsid w:val="004951A3"/>
    <w:pPr>
      <w:numPr>
        <w:numId w:val="1"/>
      </w:numPr>
    </w:pPr>
    <w:rPr>
      <w:rFonts w:ascii="Open Sans" w:hAnsi="Open Sans"/>
      <w:color w:val="595959" w:themeColor="text1" w:themeTint="0000A6"/>
      <w:lang w:val="es-ES_tradnl"/>
    </w:rPr>
  </w:style>
  <w:style w:type="paragraph" w:styleId="Sinespaciado">
    <w:name w:val="No Spacing"/>
    <w:basedOn w:val="Normal"/>
    <w:link w:val="SinespaciadoCar"/>
    <w:uiPriority w:val="1"/>
    <w:qFormat w:val="1"/>
    <w:rsid w:val="005E07E0"/>
    <w:pPr>
      <w:spacing w:after="0" w:before="0" w:line="240" w:lineRule="auto"/>
    </w:pPr>
  </w:style>
  <w:style w:type="character" w:styleId="SinespaciadoCar" w:customStyle="1">
    <w:name w:val="Sin espaciado Car"/>
    <w:basedOn w:val="Fuentedeprrafopredeter"/>
    <w:link w:val="Sinespaciado"/>
    <w:uiPriority w:val="1"/>
    <w:rsid w:val="005E07E0"/>
    <w:rPr>
      <w:sz w:val="20"/>
      <w:szCs w:val="20"/>
    </w:rPr>
  </w:style>
  <w:style w:type="character" w:styleId="Ttulo6Car" w:customStyle="1">
    <w:name w:val="Título 6 Car"/>
    <w:basedOn w:val="Fuentedeprrafopredeter"/>
    <w:link w:val="Ttulo6"/>
    <w:uiPriority w:val="9"/>
    <w:rsid w:val="005E07E0"/>
    <w:rPr>
      <w:caps w:val="1"/>
      <w:color w:val="a5a5a5" w:themeColor="accent1" w:themeShade="0000BF"/>
      <w:spacing w:val="10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5E07E0"/>
    <w:rPr>
      <w:caps w:val="1"/>
      <w:color w:val="a5a5a5" w:themeColor="accent1" w:themeShade="0000BF"/>
      <w:spacing w:val="10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5E07E0"/>
    <w:rPr>
      <w:caps w:val="1"/>
      <w:spacing w:val="10"/>
      <w:sz w:val="18"/>
      <w:szCs w:val="1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5E07E0"/>
    <w:rPr>
      <w:i w:val="1"/>
      <w:caps w:val="1"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 w:val="1"/>
    <w:unhideWhenUsed w:val="1"/>
    <w:qFormat w:val="1"/>
    <w:rsid w:val="005E07E0"/>
    <w:rPr>
      <w:b w:val="1"/>
      <w:bCs w:val="1"/>
      <w:color w:val="a5a5a5" w:themeColor="accent1" w:themeShade="0000BF"/>
      <w:sz w:val="16"/>
      <w:szCs w:val="16"/>
    </w:rPr>
  </w:style>
  <w:style w:type="character" w:styleId="TtuloCar" w:customStyle="1">
    <w:name w:val="Título Car"/>
    <w:basedOn w:val="Fuentedeprrafopredeter"/>
    <w:link w:val="Ttulo"/>
    <w:uiPriority w:val="10"/>
    <w:rsid w:val="005E07E0"/>
    <w:rPr>
      <w:caps w:val="1"/>
      <w:color w:val="dddddd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 w:val="1"/>
    <w:pPr>
      <w:spacing w:after="1000" w:line="240" w:lineRule="auto"/>
    </w:pPr>
    <w:rPr>
      <w:smallCaps w:val="1"/>
      <w:color w:val="595959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5E07E0"/>
    <w:rPr>
      <w:caps w:val="1"/>
      <w:color w:val="595959" w:themeColor="text1" w:themeTint="0000A6"/>
      <w:spacing w:val="10"/>
      <w:sz w:val="24"/>
      <w:szCs w:val="24"/>
    </w:rPr>
  </w:style>
  <w:style w:type="character" w:styleId="Textoennegrita">
    <w:name w:val="Strong"/>
    <w:uiPriority w:val="22"/>
    <w:qFormat w:val="1"/>
    <w:rsid w:val="005E07E0"/>
    <w:rPr>
      <w:b w:val="1"/>
      <w:bCs w:val="1"/>
    </w:rPr>
  </w:style>
  <w:style w:type="character" w:styleId="nfasis">
    <w:name w:val="Emphasis"/>
    <w:uiPriority w:val="20"/>
    <w:qFormat w:val="1"/>
    <w:rsid w:val="005E07E0"/>
    <w:rPr>
      <w:caps w:val="1"/>
      <w:color w:val="6e6e6e" w:themeColor="accent1" w:themeShade="00007F"/>
      <w:spacing w:val="5"/>
    </w:rPr>
  </w:style>
  <w:style w:type="paragraph" w:styleId="Prrafodelista">
    <w:name w:val="List Paragraph"/>
    <w:basedOn w:val="Normal"/>
    <w:uiPriority w:val="34"/>
    <w:qFormat w:val="1"/>
    <w:rsid w:val="005E07E0"/>
    <w:pPr>
      <w:ind w:left="720"/>
      <w:contextualSpacing w:val="1"/>
    </w:pPr>
  </w:style>
  <w:style w:type="paragraph" w:styleId="Cita">
    <w:name w:val="Quote"/>
    <w:basedOn w:val="Normal"/>
    <w:next w:val="Normal"/>
    <w:link w:val="CitaCar"/>
    <w:uiPriority w:val="29"/>
    <w:qFormat w:val="1"/>
    <w:rsid w:val="005E07E0"/>
    <w:rPr>
      <w:i w:val="1"/>
      <w:iCs w:val="1"/>
    </w:rPr>
  </w:style>
  <w:style w:type="character" w:styleId="CitaCar" w:customStyle="1">
    <w:name w:val="Cita Car"/>
    <w:basedOn w:val="Fuentedeprrafopredeter"/>
    <w:link w:val="Cita"/>
    <w:uiPriority w:val="29"/>
    <w:rsid w:val="005E07E0"/>
    <w:rPr>
      <w:i w:val="1"/>
      <w:iCs w:val="1"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5E07E0"/>
    <w:pPr>
      <w:pBdr>
        <w:top w:color="dddddd" w:space="10" w:sz="4" w:themeColor="accent1" w:val="single"/>
        <w:left w:color="dddddd" w:space="10" w:sz="4" w:themeColor="accent1" w:val="single"/>
      </w:pBdr>
      <w:spacing w:after="0"/>
      <w:ind w:left="1296" w:right="1152"/>
      <w:jc w:val="both"/>
    </w:pPr>
    <w:rPr>
      <w:i w:val="1"/>
      <w:iCs w:val="1"/>
      <w:color w:val="ddddd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5E07E0"/>
    <w:rPr>
      <w:i w:val="1"/>
      <w:iCs w:val="1"/>
      <w:color w:val="dddddd" w:themeColor="accent1"/>
      <w:sz w:val="20"/>
      <w:szCs w:val="20"/>
    </w:rPr>
  </w:style>
  <w:style w:type="character" w:styleId="nfasissutil">
    <w:name w:val="Subtle Emphasis"/>
    <w:uiPriority w:val="19"/>
    <w:qFormat w:val="1"/>
    <w:rsid w:val="005E07E0"/>
    <w:rPr>
      <w:i w:val="1"/>
      <w:iCs w:val="1"/>
      <w:color w:val="6e6e6e" w:themeColor="accent1" w:themeShade="00007F"/>
    </w:rPr>
  </w:style>
  <w:style w:type="character" w:styleId="nfasisintenso">
    <w:name w:val="Intense Emphasis"/>
    <w:uiPriority w:val="21"/>
    <w:qFormat w:val="1"/>
    <w:rsid w:val="005E07E0"/>
    <w:rPr>
      <w:b w:val="1"/>
      <w:bCs w:val="1"/>
      <w:caps w:val="1"/>
      <w:color w:val="6e6e6e" w:themeColor="accent1" w:themeShade="00007F"/>
      <w:spacing w:val="10"/>
    </w:rPr>
  </w:style>
  <w:style w:type="character" w:styleId="Referenciasutil">
    <w:name w:val="Subtle Reference"/>
    <w:uiPriority w:val="31"/>
    <w:qFormat w:val="1"/>
    <w:rsid w:val="005E07E0"/>
    <w:rPr>
      <w:b w:val="1"/>
      <w:bCs w:val="1"/>
      <w:color w:val="dddddd" w:themeColor="accent1"/>
    </w:rPr>
  </w:style>
  <w:style w:type="character" w:styleId="Referenciaintensa">
    <w:name w:val="Intense Reference"/>
    <w:uiPriority w:val="32"/>
    <w:qFormat w:val="1"/>
    <w:rsid w:val="005E07E0"/>
    <w:rPr>
      <w:b w:val="1"/>
      <w:bCs w:val="1"/>
      <w:i w:val="1"/>
      <w:iCs w:val="1"/>
      <w:caps w:val="1"/>
      <w:color w:val="dddddd" w:themeColor="accent1"/>
    </w:rPr>
  </w:style>
  <w:style w:type="character" w:styleId="Ttulodellibro">
    <w:name w:val="Book Title"/>
    <w:uiPriority w:val="33"/>
    <w:qFormat w:val="1"/>
    <w:rsid w:val="005E07E0"/>
    <w:rPr>
      <w:b w:val="1"/>
      <w:bCs w:val="1"/>
      <w:i w:val="1"/>
      <w:iCs w:val="1"/>
      <w:spacing w:val="9"/>
    </w:rPr>
  </w:style>
  <w:style w:type="paragraph" w:styleId="TtuloTDC">
    <w:name w:val="TOC Heading"/>
    <w:basedOn w:val="Ttulo1"/>
    <w:next w:val="Normal"/>
    <w:uiPriority w:val="39"/>
    <w:semiHidden w:val="1"/>
    <w:unhideWhenUsed w:val="1"/>
    <w:qFormat w:val="1"/>
    <w:rsid w:val="005E07E0"/>
    <w:pPr>
      <w:outlineLvl w:val="9"/>
    </w:pPr>
  </w:style>
  <w:style w:type="paragraph" w:styleId="Encabezado">
    <w:name w:val="header"/>
    <w:basedOn w:val="Normal"/>
    <w:link w:val="EncabezadoCar"/>
    <w:uiPriority w:val="99"/>
    <w:unhideWhenUsed w:val="1"/>
    <w:rsid w:val="004951A3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4951A3"/>
    <w:rPr>
      <w:i w:val="1"/>
      <w:iCs w:val="1"/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 w:val="1"/>
    <w:rsid w:val="004951A3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4951A3"/>
    <w:rPr>
      <w:i w:val="1"/>
      <w:iCs w:val="1"/>
      <w:sz w:val="20"/>
      <w:szCs w:val="20"/>
    </w:rPr>
  </w:style>
  <w:style w:type="paragraph" w:styleId="PersonalName" w:customStyle="1">
    <w:name w:val="Personal Name"/>
    <w:basedOn w:val="Ttulo"/>
    <w:rsid w:val="005E07E0"/>
    <w:rPr>
      <w:b w:val="1"/>
      <w:caps w:val="0"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 w:val="1"/>
    <w:rsid w:val="002910F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CO"/>
    </w:rPr>
  </w:style>
  <w:style w:type="paragraph" w:styleId="SUBTITULODELDOCUMENTO" w:customStyle="1">
    <w:name w:val="SUBTITULO DEL DOCUMENTO"/>
    <w:basedOn w:val="Ttulo6"/>
    <w:qFormat w:val="1"/>
    <w:rsid w:val="000C0ED9"/>
    <w:rPr>
      <w:color w:val="49c8ee"/>
    </w:rPr>
  </w:style>
  <w:style w:type="paragraph" w:styleId="TTULODELDOCUMENTOCONSOMBRA" w:customStyle="1">
    <w:name w:val="TÍTULO DEL DOCUMENTO   CON SOMBRA"/>
    <w:basedOn w:val="Ttulo2"/>
    <w:qFormat w:val="1"/>
    <w:rsid w:val="000C0ED9"/>
    <w:pPr>
      <w:contextualSpacing w:val="1"/>
    </w:pPr>
  </w:style>
  <w:style w:type="paragraph" w:styleId="SUBTTULONIVEL2" w:customStyle="1">
    <w:name w:val="SUBTÍTULO NIVEL 2"/>
    <w:basedOn w:val="Ttulo4"/>
    <w:qFormat w:val="1"/>
    <w:rsid w:val="000C0ED9"/>
    <w:rPr>
      <w:b w:val="1"/>
      <w:bCs w:val="1"/>
      <w:color w:val="49c8ee"/>
      <w:sz w:val="24"/>
      <w:szCs w:val="24"/>
    </w:rPr>
  </w:style>
  <w:style w:type="paragraph" w:styleId="Paradestacar" w:customStyle="1">
    <w:name w:val="Para destacar"/>
    <w:basedOn w:val="Normal"/>
    <w:qFormat w:val="1"/>
    <w:rsid w:val="000C0ED9"/>
    <w:pPr>
      <w:jc w:val="both"/>
    </w:pPr>
    <w:rPr>
      <w:rFonts w:cstheme="majorHAnsi"/>
      <w:b w:val="1"/>
      <w:bCs w:val="1"/>
      <w:color w:val="49c8ee"/>
      <w:sz w:val="22"/>
      <w:szCs w:val="22"/>
    </w:rPr>
  </w:style>
  <w:style w:type="paragraph" w:styleId="NUMERACION" w:customStyle="1">
    <w:name w:val="NUMERACION"/>
    <w:basedOn w:val="Prrafodelista"/>
    <w:qFormat w:val="1"/>
    <w:rsid w:val="000C0ED9"/>
    <w:pPr>
      <w:numPr>
        <w:numId w:val="3"/>
      </w:numPr>
    </w:pPr>
    <w:rPr>
      <w:color w:val="000000" w:themeColor="text1"/>
      <w:sz w:val="22"/>
      <w:szCs w:val="22"/>
    </w:rPr>
  </w:style>
  <w:style w:type="table" w:styleId="Tablaconcuadrcula">
    <w:name w:val="Table Grid"/>
    <w:basedOn w:val="Tablanormal"/>
    <w:uiPriority w:val="39"/>
    <w:rsid w:val="00BC6FAE"/>
    <w:pPr>
      <w:spacing w:after="0" w:before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aconcuadrcula7concolores">
    <w:name w:val="Grid Table 7 Colorful"/>
    <w:basedOn w:val="Tablanormal"/>
    <w:uiPriority w:val="52"/>
    <w:rsid w:val="00BC6FA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  <w:tblStylePr w:type="neCell">
      <w:tblPr/>
      <w:tcPr>
        <w:tcBorders>
          <w:bottom w:color="666666" w:space="0" w:sz="4" w:themeColor="text1" w:themeTint="000099" w:val="single"/>
        </w:tcBorders>
      </w:tcPr>
    </w:tblStylePr>
    <w:tblStylePr w:type="nwCell">
      <w:tblPr/>
      <w:tcPr>
        <w:tcBorders>
          <w:bottom w:color="666666" w:space="0" w:sz="4" w:themeColor="text1" w:themeTint="000099" w:val="single"/>
        </w:tcBorders>
      </w:tcPr>
    </w:tblStylePr>
    <w:tblStylePr w:type="seCell">
      <w:tblPr/>
      <w:tcPr>
        <w:tcBorders>
          <w:top w:color="666666" w:space="0" w:sz="4" w:themeColor="text1" w:themeTint="000099" w:val="single"/>
        </w:tcBorders>
      </w:tcPr>
    </w:tblStylePr>
    <w:tblStylePr w:type="swCell">
      <w:tblPr/>
      <w:tcPr>
        <w:tcBorders>
          <w:top w:color="666666" w:space="0" w:sz="4" w:themeColor="text1" w:themeTint="000099" w:val="single"/>
        </w:tcBorders>
      </w:tcPr>
    </w:tblStylePr>
  </w:style>
  <w:style w:type="table" w:styleId="Tablanormal5">
    <w:name w:val="Plain Table 5"/>
    <w:basedOn w:val="Tablanormal"/>
    <w:uiPriority w:val="45"/>
    <w:rsid w:val="00BC6FA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7f7f7f" w:space="0" w:sz="4" w:themeColor="text1" w:themeTint="000080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f7f7f" w:space="0" w:sz="4" w:themeColor="text1" w:themeTint="000080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f7f7f" w:space="0" w:sz="4" w:themeColor="text1" w:themeTint="000080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f7f7f" w:space="0" w:sz="4" w:themeColor="text1" w:themeTint="000080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lanormal3">
    <w:name w:val="Plain Table 3"/>
    <w:basedOn w:val="Tablanormal"/>
    <w:uiPriority w:val="43"/>
    <w:rsid w:val="00BC6FAE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Tablanormal1">
    <w:name w:val="Plain Table 1"/>
    <w:basedOn w:val="Tablanormal"/>
    <w:uiPriority w:val="41"/>
    <w:rsid w:val="00BC6FAE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Tablaconcuadrculaclara">
    <w:name w:val="Grid Table Light"/>
    <w:basedOn w:val="Tablanormal"/>
    <w:uiPriority w:val="40"/>
    <w:rsid w:val="00470116"/>
    <w:pPr>
      <w:spacing w:after="0" w:line="240" w:lineRule="auto"/>
    </w:pPr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table" w:styleId="a" w:customStyle="1">
    <w:basedOn w:val="TableNormal"/>
    <w:pPr>
      <w:spacing w:after="0" w:before="0" w:line="240" w:lineRule="auto"/>
    </w:pPr>
    <w:rPr>
      <w:color w:val="00000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smallCaps w:val="1"/>
      </w:rPr>
      <w:tblPr/>
      <w:tcPr>
        <w:tcBorders>
          <w:bottom w:color="7f7f7f" w:space="0" w:sz="4" w:val="single"/>
        </w:tcBorders>
      </w:tcPr>
    </w:tblStylePr>
    <w:tblStylePr w:type="lastRow">
      <w:rPr>
        <w:b w:val="1"/>
        <w:small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smallCaps w:val="1"/>
      </w:rPr>
      <w:tblPr/>
      <w:tcPr>
        <w:tcBorders>
          <w:right w:color="7f7f7f" w:space="0" w:sz="4" w:val="single"/>
        </w:tcBorders>
      </w:tcPr>
    </w:tblStylePr>
    <w:tblStylePr w:type="lastCol">
      <w:rPr>
        <w:b w:val="1"/>
        <w:small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a0" w:customStyle="1">
    <w:basedOn w:val="TableNormal"/>
    <w:pPr>
      <w:spacing w:after="0" w:before="0" w:line="240" w:lineRule="auto"/>
    </w:pPr>
    <w:rPr>
      <w:color w:val="00000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1" w:customStyle="1">
    <w:basedOn w:val="TableNormal"/>
    <w:pPr>
      <w:spacing w:after="0" w:before="0" w:line="240" w:lineRule="auto"/>
    </w:pPr>
    <w:rPr>
      <w:color w:val="00000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"/>
    <w:pPr>
      <w:spacing w:after="0" w:before="0" w:line="240" w:lineRule="auto"/>
    </w:pPr>
    <w:rPr>
      <w:color w:val="00000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"/>
    <w:pPr>
      <w:spacing w:after="0" w:before="0" w:line="240" w:lineRule="auto"/>
    </w:pPr>
    <w:rPr>
      <w:color w:val="00000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"/>
    <w:pPr>
      <w:spacing w:after="0" w:before="0" w:line="240" w:lineRule="auto"/>
    </w:pPr>
    <w:rPr>
      <w:color w:val="00000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character" w:styleId="citation-13" w:customStyle="1">
    <w:name w:val="citation-13"/>
    <w:basedOn w:val="Fuentedeprrafopredeter"/>
    <w:rsid w:val="00C10A18"/>
  </w:style>
  <w:style w:type="character" w:styleId="citation-12" w:customStyle="1">
    <w:name w:val="citation-12"/>
    <w:basedOn w:val="Fuentedeprrafopredeter"/>
    <w:rsid w:val="00C10A18"/>
  </w:style>
  <w:style w:type="character" w:styleId="citation-11" w:customStyle="1">
    <w:name w:val="citation-11"/>
    <w:basedOn w:val="Fuentedeprrafopredeter"/>
    <w:rsid w:val="00C10A18"/>
  </w:style>
  <w:style w:type="character" w:styleId="citation-10" w:customStyle="1">
    <w:name w:val="citation-10"/>
    <w:basedOn w:val="Fuentedeprrafopredeter"/>
    <w:rsid w:val="00C10A18"/>
  </w:style>
  <w:style w:type="character" w:styleId="citation-9" w:customStyle="1">
    <w:name w:val="citation-9"/>
    <w:basedOn w:val="Fuentedeprrafopredeter"/>
    <w:rsid w:val="00C10A18"/>
  </w:style>
  <w:style w:type="character" w:styleId="citation-8" w:customStyle="1">
    <w:name w:val="citation-8"/>
    <w:basedOn w:val="Fuentedeprrafopredeter"/>
    <w:rsid w:val="00C10A18"/>
  </w:style>
  <w:style w:type="character" w:styleId="citation-7" w:customStyle="1">
    <w:name w:val="citation-7"/>
    <w:basedOn w:val="Fuentedeprrafopredeter"/>
    <w:rsid w:val="00C10A18"/>
  </w:style>
  <w:style w:type="character" w:styleId="citation-6" w:customStyle="1">
    <w:name w:val="citation-6"/>
    <w:basedOn w:val="Fuentedeprrafopredeter"/>
    <w:rsid w:val="00C10A18"/>
  </w:style>
  <w:style w:type="character" w:styleId="citation-5" w:customStyle="1">
    <w:name w:val="citation-5"/>
    <w:basedOn w:val="Fuentedeprrafopredeter"/>
    <w:rsid w:val="00C10A18"/>
  </w:style>
  <w:style w:type="character" w:styleId="citation-4" w:customStyle="1">
    <w:name w:val="citation-4"/>
    <w:basedOn w:val="Fuentedeprrafopredeter"/>
    <w:rsid w:val="00C10A18"/>
  </w:style>
  <w:style w:type="character" w:styleId="citation-3" w:customStyle="1">
    <w:name w:val="citation-3"/>
    <w:basedOn w:val="Fuentedeprrafopredeter"/>
    <w:rsid w:val="00C10A18"/>
  </w:style>
  <w:style w:type="character" w:styleId="citation-2" w:customStyle="1">
    <w:name w:val="citation-2"/>
    <w:basedOn w:val="Fuentedeprrafopredeter"/>
    <w:rsid w:val="00C10A18"/>
  </w:style>
  <w:style w:type="character" w:styleId="citation-1" w:customStyle="1">
    <w:name w:val="citation-1"/>
    <w:basedOn w:val="Fuentedeprrafopredeter"/>
    <w:rsid w:val="00C10A18"/>
  </w:style>
  <w:style w:type="character" w:styleId="citation-0" w:customStyle="1">
    <w:name w:val="citation-0"/>
    <w:basedOn w:val="Fuentedeprrafopredeter"/>
    <w:rsid w:val="00C10A18"/>
  </w:style>
  <w:style w:type="paragraph" w:styleId="Subtitle">
    <w:name w:val="Subtitle"/>
    <w:basedOn w:val="Normal"/>
    <w:next w:val="Normal"/>
    <w:pPr>
      <w:spacing w:after="1000" w:line="240" w:lineRule="auto"/>
    </w:pPr>
    <w:rPr>
      <w:smallCaps w:val="1"/>
      <w:color w:val="595959"/>
      <w:sz w:val="24"/>
      <w:szCs w:val="24"/>
    </w:rPr>
  </w:style>
  <w:style w:type="table" w:styleId="Table1">
    <w:basedOn w:val="TableNormal"/>
    <w:pPr>
      <w:spacing w:after="0" w:before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smallCaps w:val="1"/>
      </w:rPr>
      <w:tcPr>
        <w:tcBorders>
          <w:right w:color="7f7f7f" w:space="0" w:sz="4" w:val="single"/>
        </w:tcBorders>
      </w:tcPr>
    </w:tblStylePr>
    <w:tblStylePr w:type="firstRow">
      <w:rPr>
        <w:b w:val="1"/>
        <w:smallCaps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  <w:smallCaps w:val="1"/>
      </w:rPr>
      <w:tcPr>
        <w:tcBorders>
          <w:left w:color="000000" w:space="0" w:sz="0" w:val="nil"/>
        </w:tcBorders>
      </w:tcPr>
    </w:tblStylePr>
    <w:tblStylePr w:type="lastRow">
      <w:rPr>
        <w:b w:val="1"/>
        <w:smallCaps w:val="1"/>
      </w:rPr>
      <w:tcPr>
        <w:tcBorders>
          <w:top w:color="000000" w:space="0" w:sz="0" w:val="nil"/>
        </w:tcBorders>
      </w:tcPr>
    </w:tblStylePr>
    <w:tblStylePr w:type="neCell">
      <w:tcPr>
        <w:tcBorders>
          <w:left w:color="000000" w:space="0" w:sz="0" w:val="nil"/>
        </w:tcBorders>
      </w:tcPr>
    </w:tblStylePr>
    <w:tblStylePr w:type="nwCell">
      <w:tcPr>
        <w:tcBorders>
          <w:right w:color="000000" w:space="0" w:sz="0" w:val="nil"/>
        </w:tcBorders>
      </w:tcPr>
    </w:tblStylePr>
  </w:style>
  <w:style w:type="table" w:styleId="Table2">
    <w:basedOn w:val="TableNormal"/>
    <w:pPr>
      <w:spacing w:after="0" w:before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</w:rPr>
    </w:tblStylePr>
    <w:tblStylePr w:type="firstRow">
      <w:rPr>
        <w:b w:val="1"/>
      </w:r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bfbfbf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7ddfnybZ1qalhJfg7sehBl6kwg==">CgMxLjAyCGguZ2pkZ3hzMg5oLndiY3E4eWVmOTRleTIOaC5sc2JiMjNjN3g0amQyDmguaGpsa3JvcnYxcHEyMg5oLjhsbGVmYnU2Zmh2YzIOaC4xOHlvcWlqOGE5enI4AHIhMUFZbHlkb01vZ3RGZEg2Y3Z2d21ldGxrZW1EdG9HelN5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2025-05-18T13:14:00Z</dcterms:created>
  <dc:creator>Juanita Blandon</dc:creator>
</cp:coreProperties>
</file>